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F" w:rsidRPr="005B2512" w:rsidRDefault="00D244EF" w:rsidP="00D244EF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>УТВЕРЖДЕНА</w:t>
      </w:r>
    </w:p>
    <w:p w:rsidR="00D244EF" w:rsidRPr="005B2512" w:rsidRDefault="00D244EF" w:rsidP="00D244EF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 xml:space="preserve">Приказом  </w:t>
      </w:r>
      <w:r w:rsidRPr="005B2512">
        <w:rPr>
          <w:rFonts w:ascii="Cambria" w:hAnsi="Cambria"/>
        </w:rPr>
        <w:softHyphen/>
      </w:r>
      <w:r w:rsidRPr="005B2512">
        <w:rPr>
          <w:rFonts w:ascii="Cambria" w:hAnsi="Cambria"/>
        </w:rPr>
        <w:softHyphen/>
      </w:r>
      <w:r>
        <w:rPr>
          <w:rFonts w:ascii="Cambria" w:hAnsi="Cambria"/>
        </w:rPr>
        <w:t>КУВО «УСЗН Кантемировского района»</w:t>
      </w:r>
    </w:p>
    <w:p w:rsidR="00D244EF" w:rsidRPr="005B2512" w:rsidRDefault="00D244EF" w:rsidP="00D244EF">
      <w:pPr>
        <w:tabs>
          <w:tab w:val="left" w:pos="6237"/>
        </w:tabs>
        <w:jc w:val="right"/>
        <w:rPr>
          <w:rFonts w:ascii="Cambria" w:hAnsi="Cambria"/>
        </w:rPr>
      </w:pPr>
      <w:r w:rsidRPr="005B2512">
        <w:rPr>
          <w:rFonts w:ascii="Cambria" w:hAnsi="Cambria"/>
        </w:rPr>
        <w:t>от «</w:t>
      </w:r>
      <w:r>
        <w:rPr>
          <w:rFonts w:ascii="Cambria" w:hAnsi="Cambria"/>
        </w:rPr>
        <w:t>17</w:t>
      </w:r>
      <w:r w:rsidRPr="005B2512">
        <w:rPr>
          <w:rFonts w:ascii="Cambria" w:hAnsi="Cambria"/>
        </w:rPr>
        <w:t>»</w:t>
      </w:r>
      <w:r>
        <w:rPr>
          <w:rFonts w:ascii="Cambria" w:hAnsi="Cambria"/>
        </w:rPr>
        <w:t xml:space="preserve"> декабря </w:t>
      </w:r>
      <w:r w:rsidRPr="005B2512">
        <w:rPr>
          <w:rFonts w:ascii="Cambria" w:hAnsi="Cambria"/>
        </w:rPr>
        <w:t>20</w:t>
      </w:r>
      <w:r>
        <w:rPr>
          <w:rFonts w:ascii="Cambria" w:hAnsi="Cambria"/>
        </w:rPr>
        <w:t>18</w:t>
      </w:r>
      <w:r w:rsidRPr="005B2512">
        <w:rPr>
          <w:rFonts w:ascii="Cambria" w:hAnsi="Cambria"/>
        </w:rPr>
        <w:t xml:space="preserve"> г. № </w:t>
      </w:r>
      <w:r>
        <w:rPr>
          <w:rFonts w:ascii="Cambria" w:hAnsi="Cambria"/>
        </w:rPr>
        <w:t>151/ОД</w:t>
      </w:r>
      <w:r w:rsidRPr="005B2512">
        <w:rPr>
          <w:rFonts w:ascii="Cambria" w:hAnsi="Cambria"/>
        </w:rPr>
        <w:t xml:space="preserve">    </w:t>
      </w:r>
    </w:p>
    <w:p w:rsidR="00D244EF" w:rsidRPr="005B2512" w:rsidRDefault="00D244EF" w:rsidP="00D244EF">
      <w:pPr>
        <w:tabs>
          <w:tab w:val="left" w:pos="6237"/>
        </w:tabs>
        <w:jc w:val="right"/>
        <w:rPr>
          <w:rFonts w:ascii="Cambria" w:hAnsi="Cambria"/>
        </w:rPr>
      </w:pPr>
    </w:p>
    <w:p w:rsidR="00D244EF" w:rsidRPr="005B2512" w:rsidRDefault="00D244EF" w:rsidP="00D244EF">
      <w:pPr>
        <w:tabs>
          <w:tab w:val="left" w:pos="6237"/>
        </w:tabs>
        <w:jc w:val="right"/>
        <w:rPr>
          <w:rFonts w:ascii="Cambria" w:hAnsi="Cambria"/>
        </w:rPr>
      </w:pPr>
    </w:p>
    <w:p w:rsidR="00D244EF" w:rsidRPr="007511DE" w:rsidRDefault="00D244EF" w:rsidP="00D244EF">
      <w:pPr>
        <w:pStyle w:val="1"/>
        <w:rPr>
          <w:b w:val="0"/>
        </w:rPr>
      </w:pPr>
      <w:r w:rsidRPr="00657F65">
        <w:t xml:space="preserve">Учетная политика  </w:t>
      </w:r>
      <w:r>
        <w:t xml:space="preserve">КУВО «УСЗН Кантемировского района»   </w:t>
      </w:r>
    </w:p>
    <w:p w:rsidR="00D244EF" w:rsidRPr="007511DE" w:rsidRDefault="00D244EF" w:rsidP="00D244EF">
      <w:pPr>
        <w:tabs>
          <w:tab w:val="left" w:pos="6237"/>
        </w:tabs>
        <w:jc w:val="center"/>
        <w:rPr>
          <w:b/>
        </w:rPr>
      </w:pPr>
    </w:p>
    <w:p w:rsidR="00D244EF" w:rsidRPr="007511DE" w:rsidRDefault="00D244EF" w:rsidP="00D244EF">
      <w:pPr>
        <w:tabs>
          <w:tab w:val="left" w:pos="6237"/>
        </w:tabs>
        <w:jc w:val="center"/>
        <w:rPr>
          <w:b/>
        </w:rPr>
      </w:pPr>
    </w:p>
    <w:p w:rsidR="00D244EF" w:rsidRPr="00657F65" w:rsidRDefault="00D244EF" w:rsidP="00D244EF">
      <w:pPr>
        <w:pStyle w:val="1"/>
      </w:pPr>
      <w:r w:rsidRPr="00657F65">
        <w:t>Общие положения</w:t>
      </w:r>
    </w:p>
    <w:p w:rsidR="00D244EF" w:rsidRPr="00657F65" w:rsidRDefault="00D244EF" w:rsidP="00D244EF">
      <w:pPr>
        <w:pStyle w:val="a3"/>
      </w:pPr>
      <w:r w:rsidRPr="00657F65">
        <w:t>Нормативные документы</w:t>
      </w:r>
    </w:p>
    <w:p w:rsidR="00D244EF" w:rsidRPr="007511DE" w:rsidRDefault="00D244EF" w:rsidP="00D244EF">
      <w:pPr>
        <w:tabs>
          <w:tab w:val="left" w:pos="6237"/>
        </w:tabs>
        <w:rPr>
          <w:b/>
        </w:rPr>
      </w:pPr>
    </w:p>
    <w:p w:rsidR="00D244EF" w:rsidRPr="005610D9" w:rsidRDefault="00D244EF" w:rsidP="00D244EF">
      <w:pPr>
        <w:pStyle w:val="2"/>
      </w:pPr>
      <w:r w:rsidRPr="005610D9"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</w:t>
      </w:r>
      <w:r>
        <w:t xml:space="preserve">КУВО «УСЗН Кантемировского района»   </w:t>
      </w:r>
      <w:r w:rsidRPr="005610D9">
        <w:t>(далее – Учреждение):</w:t>
      </w:r>
    </w:p>
    <w:p w:rsidR="00D244EF" w:rsidRPr="00657F65" w:rsidRDefault="00D244EF" w:rsidP="00D244EF">
      <w:pPr>
        <w:pStyle w:val="2"/>
      </w:pPr>
      <w:r w:rsidRPr="00657F65">
        <w:t xml:space="preserve">Настоящая Учетная политика разработана на основании и с учетом требований и принципов, изложенных в следующих нормативных документах: </w:t>
      </w:r>
    </w:p>
    <w:p w:rsidR="00D244EF" w:rsidRPr="00657F65" w:rsidRDefault="00D244EF" w:rsidP="00D244EF">
      <w:pPr>
        <w:pStyle w:val="2"/>
        <w:numPr>
          <w:ilvl w:val="0"/>
          <w:numId w:val="1"/>
        </w:numPr>
        <w:ind w:left="851"/>
      </w:pPr>
      <w:r w:rsidRPr="00657F65">
        <w:t>Федеральный закон "О бухгалтерском учете" от 06.12.2011г. № 402-ФЗ (далее – Закон 402-ФЗ)</w:t>
      </w:r>
      <w:r>
        <w:rPr>
          <w:lang w:val="ru-RU"/>
        </w:rPr>
        <w:t>;</w:t>
      </w:r>
    </w:p>
    <w:p w:rsidR="00D244EF" w:rsidRDefault="00D244EF" w:rsidP="00D244EF">
      <w:pPr>
        <w:pStyle w:val="2"/>
        <w:numPr>
          <w:ilvl w:val="0"/>
          <w:numId w:val="1"/>
        </w:numPr>
        <w:ind w:left="851"/>
      </w:pPr>
      <w:r w:rsidRPr="00EF197B"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</w:t>
      </w:r>
      <w:r>
        <w:t>далее – Приказ 256н</w:t>
      </w:r>
      <w:r w:rsidRPr="00EF197B">
        <w:t>)</w:t>
      </w:r>
      <w:r>
        <w:rPr>
          <w:lang w:val="ru-RU"/>
        </w:rPr>
        <w:t>;</w:t>
      </w:r>
    </w:p>
    <w:p w:rsidR="00D244EF" w:rsidRDefault="00D244EF" w:rsidP="00D244EF">
      <w:pPr>
        <w:pStyle w:val="2"/>
        <w:numPr>
          <w:ilvl w:val="0"/>
          <w:numId w:val="1"/>
        </w:numPr>
        <w:ind w:left="851"/>
      </w:pPr>
      <w:r w:rsidRPr="00EF197B"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</w:t>
      </w:r>
      <w:r>
        <w:t>далее – Приказ 257н</w:t>
      </w:r>
      <w:r w:rsidRPr="00EF197B">
        <w:t>)</w:t>
      </w:r>
      <w:r>
        <w:rPr>
          <w:lang w:val="ru-RU"/>
        </w:rPr>
        <w:t>;</w:t>
      </w:r>
    </w:p>
    <w:p w:rsidR="00D244EF" w:rsidRDefault="00D244EF" w:rsidP="00D244EF">
      <w:pPr>
        <w:pStyle w:val="2"/>
        <w:numPr>
          <w:ilvl w:val="0"/>
          <w:numId w:val="1"/>
        </w:numPr>
        <w:ind w:left="851"/>
      </w:pPr>
      <w:r w:rsidRPr="00EF197B"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</w:t>
      </w:r>
      <w:r>
        <w:t>далее – Приказ 258н</w:t>
      </w:r>
      <w:r w:rsidRPr="00EF197B">
        <w:t>)</w:t>
      </w:r>
      <w:r>
        <w:rPr>
          <w:lang w:val="ru-RU"/>
        </w:rPr>
        <w:t>;</w:t>
      </w:r>
    </w:p>
    <w:p w:rsidR="00D244EF" w:rsidRDefault="00D244EF" w:rsidP="00D244EF">
      <w:pPr>
        <w:pStyle w:val="2"/>
        <w:numPr>
          <w:ilvl w:val="0"/>
          <w:numId w:val="1"/>
        </w:numPr>
        <w:ind w:left="851"/>
      </w:pPr>
      <w:r w:rsidRPr="00EF197B"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</w:t>
      </w:r>
      <w:r>
        <w:t>далее – Приказ 259н)</w:t>
      </w:r>
      <w:r>
        <w:rPr>
          <w:lang w:val="ru-RU"/>
        </w:rPr>
        <w:t>;</w:t>
      </w:r>
    </w:p>
    <w:p w:rsidR="00D244EF" w:rsidRPr="0024490E" w:rsidRDefault="00D244EF" w:rsidP="00D244EF">
      <w:pPr>
        <w:pStyle w:val="2"/>
        <w:numPr>
          <w:ilvl w:val="0"/>
          <w:numId w:val="1"/>
        </w:numPr>
        <w:ind w:left="851"/>
      </w:pPr>
      <w:r w:rsidRPr="00EF197B"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</w:t>
      </w:r>
      <w:r>
        <w:t>далее – Приказ 260н</w:t>
      </w:r>
      <w:r w:rsidRPr="00EF197B">
        <w:t>)</w:t>
      </w:r>
      <w:r>
        <w:rPr>
          <w:lang w:val="ru-RU"/>
        </w:rPr>
        <w:t>;</w:t>
      </w:r>
    </w:p>
    <w:p w:rsidR="00D244EF" w:rsidRPr="0024490E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России от 30.12.2017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Приказ 274н);</w:t>
      </w:r>
    </w:p>
    <w:p w:rsidR="00D244EF" w:rsidRPr="00657F65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 xml:space="preserve">Приказ Минфина России от 30.12.2017 №275н «Об утверждении федерального стандарта бухгалтерского учета для организаций </w:t>
      </w:r>
      <w:r>
        <w:rPr>
          <w:lang w:val="ru-RU"/>
        </w:rPr>
        <w:lastRenderedPageBreak/>
        <w:t>государственного сектора «События после отчетной даты» (далее – Приказ 275н);</w:t>
      </w:r>
    </w:p>
    <w:p w:rsidR="00D244EF" w:rsidRPr="00657F65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России от 30.12.2017 №278н «Об утверждении федерального стандарта бухгалтерского учета для организаций государственного сектора «Отчет о движении денежных средств» (далее – Приказ 278н);</w:t>
      </w:r>
    </w:p>
    <w:p w:rsidR="00D244EF" w:rsidRPr="00657F65" w:rsidRDefault="00D244EF" w:rsidP="00D244EF">
      <w:pPr>
        <w:pStyle w:val="2"/>
        <w:numPr>
          <w:ilvl w:val="0"/>
          <w:numId w:val="1"/>
        </w:numPr>
        <w:ind w:left="851"/>
      </w:pPr>
      <w:r w:rsidRPr="00657F65"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  <w:r>
        <w:rPr>
          <w:lang w:val="ru-RU"/>
        </w:rPr>
        <w:t>;</w:t>
      </w:r>
    </w:p>
    <w:p w:rsidR="00D244EF" w:rsidRPr="0008149A" w:rsidRDefault="00D244EF" w:rsidP="00D244EF">
      <w:pPr>
        <w:pStyle w:val="2"/>
        <w:numPr>
          <w:ilvl w:val="0"/>
          <w:numId w:val="1"/>
        </w:numPr>
        <w:ind w:left="851"/>
      </w:pPr>
      <w:r w:rsidRPr="00657F65">
        <w:t>Приказ Минфина России от 01.07. 2013г. № 65н "Об утверждении Указаний о порядке применения бюджетной классификации Российской Федерации" (Далее – Приказ 65н)</w:t>
      </w:r>
      <w:r>
        <w:rPr>
          <w:lang w:val="ru-RU"/>
        </w:rPr>
        <w:t>;</w:t>
      </w:r>
    </w:p>
    <w:p w:rsidR="00D244EF" w:rsidRPr="0028785C" w:rsidRDefault="00D244EF" w:rsidP="00D244EF">
      <w:pPr>
        <w:pStyle w:val="2"/>
        <w:numPr>
          <w:ilvl w:val="0"/>
          <w:numId w:val="1"/>
        </w:numPr>
        <w:ind w:left="851"/>
      </w:pPr>
      <w:proofErr w:type="gramStart"/>
      <w:r w:rsidRPr="00E352BB">
        <w:rPr>
          <w:lang w:val="ru-RU"/>
        </w:rPr>
        <w:t>Приказ</w:t>
      </w:r>
      <w:r w:rsidRPr="0008149A">
        <w:t xml:space="preserve"> </w:t>
      </w:r>
      <w:r w:rsidRPr="00657F65">
        <w:t>Минфина России</w:t>
      </w:r>
      <w:r w:rsidRPr="00E352BB">
        <w:rPr>
          <w:lang w:val="ru-RU"/>
        </w:rPr>
        <w:t xml:space="preserve"> от 16.12.2010 г №174н «Об утверждении Плана счетов бюджетного учета бюджетных учреждений и Инструкции по его применению», </w:t>
      </w:r>
      <w:r>
        <w:rPr>
          <w:lang w:val="ru-RU"/>
        </w:rPr>
        <w:t>Приказ Минфина России от 23.10.2010 №183н «Об утверждении Плана счетов бухгалтерского учета автономных учреждений и Инструкции по его применению», Приказ Минфина России от 06.12.2010 №162н «Об утверждении Плана счетов бюджетного учета и Инструкции по его применению»;</w:t>
      </w:r>
      <w:proofErr w:type="gramEnd"/>
    </w:p>
    <w:p w:rsidR="00D244EF" w:rsidRPr="0028785C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 xml:space="preserve">Приказ Минфина России от 29.11.2017 г №209н «Об утверждении </w:t>
      </w:r>
      <w:proofErr w:type="gramStart"/>
      <w:r>
        <w:rPr>
          <w:lang w:val="ru-RU"/>
        </w:rPr>
        <w:t>Порядка применения классификации операций сектора государственного</w:t>
      </w:r>
      <w:proofErr w:type="gramEnd"/>
      <w:r>
        <w:rPr>
          <w:lang w:val="ru-RU"/>
        </w:rPr>
        <w:t xml:space="preserve"> управления» (Далее – Приказ 20н);</w:t>
      </w:r>
    </w:p>
    <w:p w:rsidR="00D244EF" w:rsidRPr="0028785C" w:rsidRDefault="00D244EF" w:rsidP="00D244EF">
      <w:pPr>
        <w:pStyle w:val="2"/>
        <w:numPr>
          <w:ilvl w:val="0"/>
          <w:numId w:val="1"/>
        </w:numPr>
        <w:ind w:left="851"/>
      </w:pPr>
      <w:r w:rsidRPr="00657F65"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  <w:r>
        <w:rPr>
          <w:lang w:val="ru-RU"/>
        </w:rPr>
        <w:t>;</w:t>
      </w:r>
    </w:p>
    <w:p w:rsidR="00D244EF" w:rsidRPr="0008149A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РФ от 25 марта 2011 г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244EF" w:rsidRPr="0008149A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 xml:space="preserve">Приказ </w:t>
      </w:r>
      <w:r w:rsidRPr="00657F65">
        <w:t xml:space="preserve">Минфина России </w:t>
      </w:r>
      <w:r>
        <w:rPr>
          <w:lang w:val="ru-RU"/>
        </w:rPr>
        <w:t>от 28.12.2010 г №191н «Об утверждении Инструкции о порядке составления и представления годовой, квартально и месячной отчетности об исполнении бюджетов бюджетной системы Российской Федерации»;</w:t>
      </w:r>
    </w:p>
    <w:p w:rsidR="00D244EF" w:rsidRPr="0008149A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 xml:space="preserve">Приказ </w:t>
      </w:r>
      <w:r w:rsidRPr="00657F65">
        <w:t xml:space="preserve">Минфина России </w:t>
      </w:r>
      <w:r>
        <w:rPr>
          <w:lang w:val="ru-RU"/>
        </w:rPr>
        <w:t>от 20.11.2007 г №112н «Об Общих требованиях к порядку составления, утверждения и ведения бюджетных смет казенных учреждений»;</w:t>
      </w:r>
    </w:p>
    <w:p w:rsidR="00D244EF" w:rsidRDefault="00D244EF" w:rsidP="00D244EF">
      <w:pPr>
        <w:pStyle w:val="2"/>
        <w:numPr>
          <w:ilvl w:val="0"/>
          <w:numId w:val="1"/>
        </w:numPr>
        <w:ind w:left="851"/>
      </w:pPr>
      <w:r w:rsidRPr="00C80B9B">
        <w:lastRenderedPageBreak/>
        <w:t>Приказ Минфина РФ от 13.06.1995 N 49  "Об утверждении Методических указаний по инвентаризации имущества и финансовых обязательств"</w:t>
      </w:r>
      <w:r>
        <w:t xml:space="preserve"> (далее – Приказ 49)</w:t>
      </w:r>
      <w:r>
        <w:rPr>
          <w:lang w:val="ru-RU"/>
        </w:rPr>
        <w:t>;</w:t>
      </w:r>
    </w:p>
    <w:p w:rsidR="00D244EF" w:rsidRPr="009E570D" w:rsidRDefault="00D244EF" w:rsidP="00D244EF">
      <w:pPr>
        <w:pStyle w:val="2"/>
        <w:numPr>
          <w:ilvl w:val="0"/>
          <w:numId w:val="1"/>
        </w:numPr>
        <w:ind w:left="851"/>
      </w:pPr>
      <w:r>
        <w:t>Указание</w:t>
      </w:r>
      <w:r w:rsidRPr="007511DE"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t xml:space="preserve"> (далее – Указание 3210-У)</w:t>
      </w:r>
      <w:r>
        <w:rPr>
          <w:lang w:val="ru-RU"/>
        </w:rPr>
        <w:t>;</w:t>
      </w:r>
    </w:p>
    <w:p w:rsidR="00D244EF" w:rsidRPr="009E570D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России от 27.02.2018 №32н «Об утверждении федерального стандарта бухгалтерского учета для организаций государственного сектора «Доходы» (далее – Приказ 32н);</w:t>
      </w:r>
    </w:p>
    <w:p w:rsidR="00D244EF" w:rsidRPr="009E570D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России от 30.05.2018 №122н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 (далее – Приказ 122н);</w:t>
      </w:r>
    </w:p>
    <w:p w:rsidR="00D244EF" w:rsidRPr="009E570D" w:rsidRDefault="00D244EF" w:rsidP="00D244EF">
      <w:pPr>
        <w:pStyle w:val="2"/>
        <w:numPr>
          <w:ilvl w:val="0"/>
          <w:numId w:val="1"/>
        </w:numPr>
        <w:ind w:left="851"/>
      </w:pPr>
      <w:r>
        <w:rPr>
          <w:lang w:val="ru-RU"/>
        </w:rPr>
        <w:t>Приказ Минфина России от 08.06.2018 №132н «О порядке формирования и применения кодов бюджетной классификации Российской Федерации, их структуре и принципах назначения» (далее – Приказ 132н);</w:t>
      </w:r>
    </w:p>
    <w:p w:rsidR="00D244EF" w:rsidRPr="005610D9" w:rsidRDefault="00D244EF" w:rsidP="00D244EF">
      <w:pPr>
        <w:pStyle w:val="2"/>
        <w:numPr>
          <w:ilvl w:val="0"/>
          <w:numId w:val="1"/>
        </w:numPr>
        <w:ind w:left="851"/>
      </w:pPr>
      <w:r w:rsidRPr="00657F65">
        <w:t xml:space="preserve">Устав учреждения </w:t>
      </w:r>
      <w:r>
        <w:rPr>
          <w:lang w:val="ru-RU"/>
        </w:rPr>
        <w:t>КУВО «УСЗН Кантемировского района».</w:t>
      </w:r>
    </w:p>
    <w:p w:rsidR="006164BE" w:rsidRPr="00D244EF" w:rsidRDefault="006164BE">
      <w:pPr>
        <w:rPr>
          <w:lang/>
        </w:rPr>
      </w:pPr>
    </w:p>
    <w:sectPr w:rsidR="006164BE" w:rsidRPr="00D244EF" w:rsidSect="006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4EF"/>
    <w:rsid w:val="006164BE"/>
    <w:rsid w:val="00D2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4E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E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2">
    <w:name w:val="Стиль2"/>
    <w:basedOn w:val="a"/>
    <w:link w:val="20"/>
    <w:qFormat/>
    <w:rsid w:val="00D244EF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  <w:lang/>
    </w:rPr>
  </w:style>
  <w:style w:type="character" w:customStyle="1" w:styleId="20">
    <w:name w:val="Стиль2 Знак"/>
    <w:link w:val="2"/>
    <w:rsid w:val="00D244EF"/>
    <w:rPr>
      <w:rFonts w:ascii="Cambria" w:eastAsia="Times New Roman" w:hAnsi="Cambria" w:cs="Times New Roman"/>
      <w:sz w:val="24"/>
      <w:szCs w:val="24"/>
      <w:lang/>
    </w:rPr>
  </w:style>
  <w:style w:type="paragraph" w:styleId="a3">
    <w:name w:val="Subtitle"/>
    <w:basedOn w:val="a"/>
    <w:next w:val="a"/>
    <w:link w:val="a4"/>
    <w:qFormat/>
    <w:rsid w:val="00D244EF"/>
    <w:pPr>
      <w:spacing w:after="60"/>
      <w:jc w:val="center"/>
      <w:outlineLvl w:val="1"/>
    </w:pPr>
    <w:rPr>
      <w:rFonts w:ascii="Cambria" w:hAnsi="Cambria"/>
      <w:b/>
      <w:sz w:val="28"/>
      <w:lang/>
    </w:rPr>
  </w:style>
  <w:style w:type="character" w:customStyle="1" w:styleId="a4">
    <w:name w:val="Подзаголовок Знак"/>
    <w:basedOn w:val="a0"/>
    <w:link w:val="a3"/>
    <w:rsid w:val="00D244EF"/>
    <w:rPr>
      <w:rFonts w:ascii="Cambria" w:eastAsia="Times New Roman" w:hAnsi="Cambria" w:cs="Times New Roman"/>
      <w:b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2019-01-31T12:25:00Z</dcterms:created>
  <dcterms:modified xsi:type="dcterms:W3CDTF">2019-01-31T12:26:00Z</dcterms:modified>
</cp:coreProperties>
</file>